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A0E9" w14:textId="12EE5E03" w:rsidR="00AC44F2" w:rsidRDefault="001F243C">
      <w:pPr>
        <w:pStyle w:val="Nagwek1"/>
        <w:rPr>
          <w:lang w:val="pl-PL"/>
        </w:rPr>
      </w:pPr>
      <w:r w:rsidRPr="004E1302">
        <w:rPr>
          <w:lang w:val="pl-PL"/>
        </w:rPr>
        <w:t>Załącznik</w:t>
      </w:r>
      <w:r>
        <w:rPr>
          <w:lang w:val="pl-PL"/>
        </w:rPr>
        <w:t xml:space="preserve"> nr 2</w:t>
      </w:r>
      <w:r w:rsidRPr="004E1302">
        <w:rPr>
          <w:lang w:val="pl-PL"/>
        </w:rPr>
        <w:t>: Opis funkcjonalny zestawu do ochrony i przełączania sieciowego</w:t>
      </w:r>
      <w:r>
        <w:rPr>
          <w:lang w:val="pl-PL"/>
        </w:rPr>
        <w:t>.</w:t>
      </w:r>
    </w:p>
    <w:p w14:paraId="5D014983" w14:textId="77777777" w:rsidR="001F243C" w:rsidRPr="001F243C" w:rsidRDefault="001F243C" w:rsidP="001F243C">
      <w:pPr>
        <w:rPr>
          <w:lang w:val="pl-PL"/>
        </w:rPr>
      </w:pPr>
    </w:p>
    <w:p w14:paraId="7343AA34" w14:textId="73E16876" w:rsidR="001F243C" w:rsidRDefault="001F243C" w:rsidP="001F243C">
      <w:pPr>
        <w:pStyle w:val="Nagwek2"/>
        <w:numPr>
          <w:ilvl w:val="0"/>
          <w:numId w:val="10"/>
        </w:numPr>
        <w:spacing w:before="0" w:line="360" w:lineRule="auto"/>
        <w:ind w:left="714" w:hanging="357"/>
        <w:rPr>
          <w:lang w:val="pl-PL"/>
        </w:rPr>
      </w:pPr>
      <w:r w:rsidRPr="004E1302">
        <w:rPr>
          <w:lang w:val="pl-PL"/>
        </w:rPr>
        <w:t>Urządzenie brzegowe realizujące funkcję ochrony sieci</w:t>
      </w:r>
      <w:r w:rsidR="00DA4A91">
        <w:rPr>
          <w:lang w:val="pl-PL"/>
        </w:rPr>
        <w:t xml:space="preserve"> zgodnie ze standardami przyjętymi w Spółce</w:t>
      </w:r>
      <w:r w:rsidRPr="004E1302">
        <w:rPr>
          <w:lang w:val="pl-PL"/>
        </w:rPr>
        <w:t xml:space="preserve"> (Firewall typu NGFW klasy UTM)</w:t>
      </w:r>
    </w:p>
    <w:p w14:paraId="7F70909D" w14:textId="77777777" w:rsidR="001F243C" w:rsidRPr="001F243C" w:rsidRDefault="001F243C" w:rsidP="001F243C">
      <w:pPr>
        <w:spacing w:after="0" w:line="360" w:lineRule="auto"/>
        <w:rPr>
          <w:lang w:val="pl-PL"/>
        </w:rPr>
      </w:pPr>
    </w:p>
    <w:p w14:paraId="31BB632F" w14:textId="7902CBDD" w:rsidR="00AC44F2" w:rsidRPr="000A2999" w:rsidRDefault="001F243C" w:rsidP="001F243C">
      <w:pPr>
        <w:spacing w:after="0" w:line="360" w:lineRule="auto"/>
        <w:jc w:val="both"/>
        <w:rPr>
          <w:lang w:val="pl-PL"/>
        </w:rPr>
      </w:pPr>
      <w:r w:rsidRPr="004E1302">
        <w:rPr>
          <w:lang w:val="pl-PL"/>
        </w:rPr>
        <w:t>U</w:t>
      </w:r>
      <w:r w:rsidRPr="004E1302">
        <w:rPr>
          <w:lang w:val="pl-PL"/>
        </w:rPr>
        <w:t xml:space="preserve">rządzenia brzegowe muszą być dostępne i możliwe do centralnego zarządzania z poziomu platformy zarządzającej klasy </w:t>
      </w:r>
      <w:proofErr w:type="spellStart"/>
      <w:r w:rsidRPr="004E1302">
        <w:rPr>
          <w:lang w:val="pl-PL"/>
        </w:rPr>
        <w:t>enterprise</w:t>
      </w:r>
      <w:proofErr w:type="spellEnd"/>
      <w:r w:rsidRPr="004E1302">
        <w:rPr>
          <w:lang w:val="pl-PL"/>
        </w:rPr>
        <w:t xml:space="preserve"> producenta</w:t>
      </w:r>
      <w:r w:rsidR="000A2999">
        <w:rPr>
          <w:lang w:val="pl-PL"/>
        </w:rPr>
        <w:t xml:space="preserve"> posiadanej przez zamawiającego</w:t>
      </w:r>
      <w:r w:rsidRPr="004E1302">
        <w:rPr>
          <w:lang w:val="pl-PL"/>
        </w:rPr>
        <w:t xml:space="preserve">, umożliwiającej zarządzanie wieloma urządzeniami zapory sieciowej w organizacji (np. centralne polityki, aktualizacje, konfiguracja, backup). </w:t>
      </w:r>
      <w:r w:rsidRPr="000A2999">
        <w:rPr>
          <w:lang w:val="pl-PL"/>
        </w:rPr>
        <w:t>Zarządzanie musi odbywać się z wykorzystaniem bezpiecznych protokołów komunikacyjnych.</w:t>
      </w:r>
    </w:p>
    <w:p w14:paraId="7CD8C655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Sprzęt dedykowany do funkcji zapory sieciowej nowej generacji (NGFW) z fabrycznie zainstalowanym systemem operacyjnym bezpieczeństwa.</w:t>
      </w:r>
    </w:p>
    <w:p w14:paraId="3AFE0AD5" w14:textId="77777777" w:rsidR="001F243C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Obsługa minimum:</w:t>
      </w:r>
    </w:p>
    <w:p w14:paraId="50B10A42" w14:textId="66969C81" w:rsidR="001F243C" w:rsidRDefault="001F243C" w:rsidP="001F243C">
      <w:pPr>
        <w:pStyle w:val="Listapunktowana"/>
        <w:numPr>
          <w:ilvl w:val="0"/>
          <w:numId w:val="0"/>
        </w:numPr>
        <w:spacing w:after="0" w:line="360" w:lineRule="auto"/>
        <w:ind w:left="357"/>
        <w:jc w:val="both"/>
        <w:rPr>
          <w:lang w:val="pl-PL"/>
        </w:rPr>
      </w:pPr>
      <w:r>
        <w:rPr>
          <w:lang w:val="pl-PL"/>
        </w:rPr>
        <w:t xml:space="preserve">- </w:t>
      </w:r>
      <w:r w:rsidRPr="001F243C">
        <w:rPr>
          <w:lang w:val="pl-PL"/>
        </w:rPr>
        <w:t>5 portów 1GbE RJ45,</w:t>
      </w:r>
    </w:p>
    <w:p w14:paraId="32A2BF3E" w14:textId="61D631FF" w:rsidR="001F243C" w:rsidRDefault="001F243C" w:rsidP="001F243C">
      <w:pPr>
        <w:pStyle w:val="Listapunktowana"/>
        <w:numPr>
          <w:ilvl w:val="0"/>
          <w:numId w:val="0"/>
        </w:numPr>
        <w:spacing w:after="0" w:line="360" w:lineRule="auto"/>
        <w:ind w:left="357"/>
        <w:jc w:val="both"/>
        <w:rPr>
          <w:lang w:val="pl-PL"/>
        </w:rPr>
      </w:pPr>
      <w:r>
        <w:rPr>
          <w:lang w:val="pl-PL"/>
        </w:rPr>
        <w:t xml:space="preserve">- </w:t>
      </w:r>
      <w:r w:rsidRPr="001F243C">
        <w:rPr>
          <w:lang w:val="pl-PL"/>
        </w:rPr>
        <w:t>1 portu konsoli szeregowej,</w:t>
      </w:r>
    </w:p>
    <w:p w14:paraId="4141CD77" w14:textId="14A474A4" w:rsidR="001F243C" w:rsidRDefault="001F243C" w:rsidP="001F243C">
      <w:pPr>
        <w:pStyle w:val="Listapunktowana"/>
        <w:numPr>
          <w:ilvl w:val="0"/>
          <w:numId w:val="0"/>
        </w:numPr>
        <w:spacing w:after="0" w:line="360" w:lineRule="auto"/>
        <w:ind w:left="357"/>
        <w:jc w:val="both"/>
        <w:rPr>
          <w:lang w:val="pl-PL"/>
        </w:rPr>
      </w:pPr>
      <w:r>
        <w:rPr>
          <w:lang w:val="pl-PL"/>
        </w:rPr>
        <w:t xml:space="preserve">- </w:t>
      </w:r>
      <w:r w:rsidRPr="001F243C">
        <w:rPr>
          <w:lang w:val="pl-PL"/>
        </w:rPr>
        <w:t>1 portu USB,</w:t>
      </w:r>
    </w:p>
    <w:p w14:paraId="233D96ED" w14:textId="0D41787D" w:rsidR="00AC44F2" w:rsidRPr="001F243C" w:rsidRDefault="001F243C" w:rsidP="001F243C">
      <w:pPr>
        <w:pStyle w:val="Listapunktowana"/>
        <w:numPr>
          <w:ilvl w:val="0"/>
          <w:numId w:val="0"/>
        </w:numPr>
        <w:spacing w:after="0" w:line="360" w:lineRule="auto"/>
        <w:ind w:left="357"/>
        <w:jc w:val="both"/>
        <w:rPr>
          <w:lang w:val="pl-PL"/>
        </w:rPr>
      </w:pPr>
      <w:r>
        <w:rPr>
          <w:lang w:val="pl-PL"/>
        </w:rPr>
        <w:t xml:space="preserve">- </w:t>
      </w:r>
      <w:r w:rsidRPr="001F243C">
        <w:rPr>
          <w:lang w:val="pl-PL"/>
        </w:rPr>
        <w:t>zasilanie AC.</w:t>
      </w:r>
    </w:p>
    <w:p w14:paraId="0CD3D918" w14:textId="77777777" w:rsidR="00AC44F2" w:rsidRDefault="001F243C" w:rsidP="001F243C">
      <w:pPr>
        <w:pStyle w:val="Listapunktowana"/>
        <w:spacing w:after="0" w:line="360" w:lineRule="auto"/>
        <w:ind w:left="357" w:hanging="357"/>
        <w:jc w:val="both"/>
      </w:pPr>
      <w:proofErr w:type="spellStart"/>
      <w:r>
        <w:t>Obsługa</w:t>
      </w:r>
      <w:proofErr w:type="spellEnd"/>
      <w:r>
        <w:t xml:space="preserve"> minimum 700 000 jednoczesnych sesji.</w:t>
      </w:r>
    </w:p>
    <w:p w14:paraId="363C1CC6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Obsługa co najmniej 50 000 nowych sesji na sekundę.</w:t>
      </w:r>
    </w:p>
    <w:p w14:paraId="3B28B477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 xml:space="preserve">Przepustowość dla ruchu firewall minimum 5 </w:t>
      </w:r>
      <w:proofErr w:type="spellStart"/>
      <w:r w:rsidRPr="004E1302">
        <w:rPr>
          <w:lang w:val="pl-PL"/>
        </w:rPr>
        <w:t>Gbps</w:t>
      </w:r>
      <w:proofErr w:type="spellEnd"/>
      <w:r w:rsidRPr="004E1302">
        <w:rPr>
          <w:lang w:val="pl-PL"/>
        </w:rPr>
        <w:t xml:space="preserve"> (dla pakietów 512B).</w:t>
      </w:r>
    </w:p>
    <w:p w14:paraId="23A01F96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 xml:space="preserve">Przepustowość NGFW (z włączonym IPS, Application Control, Antywirus) co najmniej 900 </w:t>
      </w:r>
      <w:proofErr w:type="spellStart"/>
      <w:r w:rsidRPr="004E1302">
        <w:rPr>
          <w:lang w:val="pl-PL"/>
        </w:rPr>
        <w:t>Mbps</w:t>
      </w:r>
      <w:proofErr w:type="spellEnd"/>
      <w:r w:rsidRPr="004E1302">
        <w:rPr>
          <w:lang w:val="pl-PL"/>
        </w:rPr>
        <w:t>.</w:t>
      </w:r>
    </w:p>
    <w:p w14:paraId="50E8759D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 xml:space="preserve">Przepustowość dla </w:t>
      </w:r>
      <w:proofErr w:type="spellStart"/>
      <w:r w:rsidRPr="004E1302">
        <w:rPr>
          <w:lang w:val="pl-PL"/>
        </w:rPr>
        <w:t>IPsec</w:t>
      </w:r>
      <w:proofErr w:type="spellEnd"/>
      <w:r w:rsidRPr="004E1302">
        <w:rPr>
          <w:lang w:val="pl-PL"/>
        </w:rPr>
        <w:t xml:space="preserve"> VPN AES-128 minimum 4 </w:t>
      </w:r>
      <w:proofErr w:type="spellStart"/>
      <w:r w:rsidRPr="004E1302">
        <w:rPr>
          <w:lang w:val="pl-PL"/>
        </w:rPr>
        <w:t>Gbps</w:t>
      </w:r>
      <w:proofErr w:type="spellEnd"/>
      <w:r w:rsidRPr="004E1302">
        <w:rPr>
          <w:lang w:val="pl-PL"/>
        </w:rPr>
        <w:t>.</w:t>
      </w:r>
    </w:p>
    <w:p w14:paraId="00F4E3C0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Przepustowość skanowania SSL (</w:t>
      </w:r>
      <w:proofErr w:type="spellStart"/>
      <w:r w:rsidRPr="004E1302">
        <w:rPr>
          <w:lang w:val="pl-PL"/>
        </w:rPr>
        <w:t>https</w:t>
      </w:r>
      <w:proofErr w:type="spellEnd"/>
      <w:r w:rsidRPr="004E1302">
        <w:rPr>
          <w:lang w:val="pl-PL"/>
        </w:rPr>
        <w:t xml:space="preserve">) minimum 1 </w:t>
      </w:r>
      <w:proofErr w:type="spellStart"/>
      <w:r w:rsidRPr="004E1302">
        <w:rPr>
          <w:lang w:val="pl-PL"/>
        </w:rPr>
        <w:t>Gbps</w:t>
      </w:r>
      <w:proofErr w:type="spellEnd"/>
      <w:r w:rsidRPr="004E1302">
        <w:rPr>
          <w:lang w:val="pl-PL"/>
        </w:rPr>
        <w:t>.</w:t>
      </w:r>
    </w:p>
    <w:p w14:paraId="4DD1FCD0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Możliwość pracy w trybie NAT, transparentnym i monitoringu (SPAN).</w:t>
      </w:r>
    </w:p>
    <w:p w14:paraId="0BDC9D05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 xml:space="preserve">Wsparcie dla </w:t>
      </w:r>
      <w:proofErr w:type="spellStart"/>
      <w:r w:rsidRPr="004E1302">
        <w:rPr>
          <w:lang w:val="pl-PL"/>
        </w:rPr>
        <w:t>IPSec</w:t>
      </w:r>
      <w:proofErr w:type="spellEnd"/>
      <w:r w:rsidRPr="004E1302">
        <w:rPr>
          <w:lang w:val="pl-PL"/>
        </w:rPr>
        <w:t xml:space="preserve"> VPN (IKEv1/v2), topologii Site-to-Site oraz Client-to-Site, protokołów OSPF, BGP, RIP, ECMP, SD-WAN, inspekcji SSL (HTTPS, SMTP, POP3, FTP).</w:t>
      </w:r>
    </w:p>
    <w:p w14:paraId="29808583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Możliwość centralnego zarządzania oraz integracji z Active Directory.</w:t>
      </w:r>
    </w:p>
    <w:p w14:paraId="428EAB03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Możliwość zdefiniowania co najmniej 200 interfejsów VLAN (802.1Q).</w:t>
      </w:r>
    </w:p>
    <w:p w14:paraId="7643634F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Wsparcie dla segmentacji (strefy bezpieczeństwa), NAT, polityk opartych o IP, użytkownika, protokół, aplikację, kraj pochodzenia IP.</w:t>
      </w:r>
    </w:p>
    <w:p w14:paraId="1245CA02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Wbudowane funkcje automatyzacji reakcji na zdarzenia bezpieczeństwa.</w:t>
      </w:r>
    </w:p>
    <w:p w14:paraId="362F2392" w14:textId="77777777" w:rsidR="001F243C" w:rsidRDefault="001F243C" w:rsidP="001F243C">
      <w:pPr>
        <w:pStyle w:val="Listapunktowana"/>
        <w:spacing w:after="0" w:line="360" w:lineRule="auto"/>
        <w:ind w:left="357" w:hanging="357"/>
        <w:jc w:val="both"/>
        <w:rPr>
          <w:lang w:val="pl-PL"/>
        </w:rPr>
      </w:pPr>
      <w:r w:rsidRPr="004E1302">
        <w:rPr>
          <w:lang w:val="pl-PL"/>
        </w:rPr>
        <w:t>Urządzenie musi być dostarczone z:</w:t>
      </w:r>
    </w:p>
    <w:p w14:paraId="1A636F64" w14:textId="44D61EE9" w:rsidR="00AC44F2" w:rsidRPr="001F243C" w:rsidRDefault="001F243C" w:rsidP="001F243C">
      <w:pPr>
        <w:pStyle w:val="Listapunktowana"/>
        <w:numPr>
          <w:ilvl w:val="0"/>
          <w:numId w:val="0"/>
        </w:numPr>
        <w:spacing w:after="0" w:line="360" w:lineRule="auto"/>
        <w:ind w:left="357"/>
        <w:jc w:val="both"/>
        <w:rPr>
          <w:lang w:val="pl-PL"/>
        </w:rPr>
      </w:pPr>
      <w:r>
        <w:rPr>
          <w:lang w:val="pl-PL"/>
        </w:rPr>
        <w:t xml:space="preserve">- </w:t>
      </w:r>
      <w:r w:rsidRPr="001F243C">
        <w:rPr>
          <w:lang w:val="pl-PL"/>
        </w:rPr>
        <w:t>licencją zapewniającą pełną funkcjonalność systemu ochrony sieciowej dla środowisk OT/SCADA,</w:t>
      </w:r>
      <w:r w:rsidRPr="001F243C">
        <w:rPr>
          <w:lang w:val="pl-PL"/>
        </w:rPr>
        <w:br/>
        <w:t xml:space="preserve">- wsparciem producenta w ramach usług aktualizacji, pomocy technicznej i gwarancji przez min. </w:t>
      </w:r>
      <w:r w:rsidR="004E1302" w:rsidRPr="001F243C">
        <w:rPr>
          <w:lang w:val="pl-PL"/>
        </w:rPr>
        <w:t>24</w:t>
      </w:r>
      <w:r w:rsidRPr="001F243C">
        <w:rPr>
          <w:lang w:val="pl-PL"/>
        </w:rPr>
        <w:t xml:space="preserve"> miesięcy z opcją przedłużenia.</w:t>
      </w:r>
    </w:p>
    <w:p w14:paraId="73B51FCC" w14:textId="77777777" w:rsidR="00AC44F2" w:rsidRDefault="001F243C">
      <w:pPr>
        <w:pStyle w:val="Nagwek2"/>
        <w:rPr>
          <w:lang w:val="pl-PL"/>
        </w:rPr>
      </w:pPr>
      <w:r w:rsidRPr="004E1302">
        <w:rPr>
          <w:lang w:val="pl-PL"/>
        </w:rPr>
        <w:lastRenderedPageBreak/>
        <w:t xml:space="preserve">2. Przełącznik dostępowy z obsługą </w:t>
      </w:r>
      <w:proofErr w:type="spellStart"/>
      <w:r w:rsidRPr="004E1302">
        <w:rPr>
          <w:lang w:val="pl-PL"/>
        </w:rPr>
        <w:t>PoE</w:t>
      </w:r>
      <w:proofErr w:type="spellEnd"/>
      <w:r w:rsidRPr="004E1302">
        <w:rPr>
          <w:lang w:val="pl-PL"/>
        </w:rPr>
        <w:t>++</w:t>
      </w:r>
    </w:p>
    <w:p w14:paraId="32608392" w14:textId="77777777" w:rsidR="001F243C" w:rsidRPr="001F243C" w:rsidRDefault="001F243C" w:rsidP="001F243C">
      <w:pPr>
        <w:spacing w:after="0" w:line="360" w:lineRule="auto"/>
        <w:rPr>
          <w:lang w:val="pl-PL"/>
        </w:rPr>
      </w:pPr>
    </w:p>
    <w:p w14:paraId="0691D876" w14:textId="202F6C74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 xml:space="preserve">Minimum 8 portów 1GbE RJ45 z obsługą PoE/PoE+ (802.3af/at) i min. </w:t>
      </w:r>
      <w:r w:rsidR="000A2999">
        <w:rPr>
          <w:lang w:val="pl-PL"/>
        </w:rPr>
        <w:t>2</w:t>
      </w:r>
      <w:r w:rsidRPr="004E1302">
        <w:rPr>
          <w:lang w:val="pl-PL"/>
        </w:rPr>
        <w:t xml:space="preserve"> port </w:t>
      </w:r>
      <w:proofErr w:type="spellStart"/>
      <w:r w:rsidRPr="004E1302">
        <w:rPr>
          <w:lang w:val="pl-PL"/>
        </w:rPr>
        <w:t>uplink</w:t>
      </w:r>
      <w:proofErr w:type="spellEnd"/>
      <w:r w:rsidRPr="004E1302">
        <w:rPr>
          <w:lang w:val="pl-PL"/>
        </w:rPr>
        <w:t xml:space="preserve"> SFP</w:t>
      </w:r>
      <w:r w:rsidR="000A2999">
        <w:rPr>
          <w:lang w:val="pl-PL"/>
        </w:rPr>
        <w:t xml:space="preserve"> z 2 wkładkami GBIC MM</w:t>
      </w:r>
      <w:r>
        <w:rPr>
          <w:lang w:val="pl-PL"/>
        </w:rPr>
        <w:t>.</w:t>
      </w:r>
    </w:p>
    <w:p w14:paraId="2429EA61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Całkowity budżet mocy PoE: minimum 124W.</w:t>
      </w:r>
    </w:p>
    <w:p w14:paraId="771157F6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Obsługa VLAN (802.1Q), QoS, port trunking, agregacja łączy (LACP).</w:t>
      </w:r>
    </w:p>
    <w:p w14:paraId="6F687891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Możliwość zdalnego zarządzania z poziomu centralnej platformy producenta zapory sieciowej (jeśli dotyczy).</w:t>
      </w:r>
    </w:p>
    <w:p w14:paraId="15E64ACA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Możliwość zasilania zewnętrznego 230V AC.</w:t>
      </w:r>
    </w:p>
    <w:p w14:paraId="3ECFE174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Wsparcie dla LLDP, STP, SNMPv3.</w:t>
      </w:r>
    </w:p>
    <w:p w14:paraId="4808F036" w14:textId="77777777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Możliwość montażu w szafie rack 19” lub na powierzchni płaskiej (z zestawem montażowym).</w:t>
      </w:r>
    </w:p>
    <w:p w14:paraId="19F435FD" w14:textId="4241583E" w:rsidR="00AC44F2" w:rsidRPr="004E1302" w:rsidRDefault="001F243C" w:rsidP="001F243C">
      <w:pPr>
        <w:pStyle w:val="Listapunktowana"/>
        <w:spacing w:after="0" w:line="360" w:lineRule="auto"/>
        <w:ind w:left="357" w:hanging="357"/>
        <w:rPr>
          <w:lang w:val="pl-PL"/>
        </w:rPr>
      </w:pPr>
      <w:r w:rsidRPr="004E1302">
        <w:rPr>
          <w:lang w:val="pl-PL"/>
        </w:rPr>
        <w:t>Dostarczony przełącznik musi być objęty:</w:t>
      </w:r>
      <w:r w:rsidRPr="004E1302">
        <w:rPr>
          <w:lang w:val="pl-PL"/>
        </w:rPr>
        <w:br/>
        <w:t>- licencją aktywacyjną lub subskrypcyjną producenta na aktualizacje oprogramowania i zarządzanie przez minimum 12 miesięcy,</w:t>
      </w:r>
      <w:r w:rsidRPr="004E1302">
        <w:rPr>
          <w:lang w:val="pl-PL"/>
        </w:rPr>
        <w:br/>
        <w:t xml:space="preserve">- serwisem gwarancyjnym przez </w:t>
      </w:r>
      <w:r>
        <w:rPr>
          <w:lang w:val="pl-PL"/>
        </w:rPr>
        <w:t xml:space="preserve">36 </w:t>
      </w:r>
      <w:r w:rsidRPr="004E1302">
        <w:rPr>
          <w:lang w:val="pl-PL"/>
        </w:rPr>
        <w:t>miesi</w:t>
      </w:r>
      <w:r>
        <w:rPr>
          <w:lang w:val="pl-PL"/>
        </w:rPr>
        <w:t>ęcy.</w:t>
      </w:r>
    </w:p>
    <w:sectPr w:rsidR="00AC44F2" w:rsidRPr="004E130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333E03"/>
    <w:multiLevelType w:val="hybridMultilevel"/>
    <w:tmpl w:val="10946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72828">
    <w:abstractNumId w:val="8"/>
  </w:num>
  <w:num w:numId="2" w16cid:durableId="224226190">
    <w:abstractNumId w:val="6"/>
  </w:num>
  <w:num w:numId="3" w16cid:durableId="1017847307">
    <w:abstractNumId w:val="5"/>
  </w:num>
  <w:num w:numId="4" w16cid:durableId="2086416487">
    <w:abstractNumId w:val="4"/>
  </w:num>
  <w:num w:numId="5" w16cid:durableId="1422487586">
    <w:abstractNumId w:val="7"/>
  </w:num>
  <w:num w:numId="6" w16cid:durableId="415829154">
    <w:abstractNumId w:val="3"/>
  </w:num>
  <w:num w:numId="7" w16cid:durableId="1449927415">
    <w:abstractNumId w:val="2"/>
  </w:num>
  <w:num w:numId="8" w16cid:durableId="1264801172">
    <w:abstractNumId w:val="1"/>
  </w:num>
  <w:num w:numId="9" w16cid:durableId="460659672">
    <w:abstractNumId w:val="0"/>
  </w:num>
  <w:num w:numId="10" w16cid:durableId="3345030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2999"/>
    <w:rsid w:val="0015074B"/>
    <w:rsid w:val="00173A62"/>
    <w:rsid w:val="001F243C"/>
    <w:rsid w:val="0029639D"/>
    <w:rsid w:val="00326F90"/>
    <w:rsid w:val="00375215"/>
    <w:rsid w:val="004E1302"/>
    <w:rsid w:val="00646681"/>
    <w:rsid w:val="00716BA1"/>
    <w:rsid w:val="00AA1D8D"/>
    <w:rsid w:val="00AC44F2"/>
    <w:rsid w:val="00B47730"/>
    <w:rsid w:val="00CB0664"/>
    <w:rsid w:val="00D82586"/>
    <w:rsid w:val="00DA4A9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22272"/>
  <w14:defaultImageDpi w14:val="300"/>
  <w15:docId w15:val="{4C320580-B082-2F42-B933-C448F063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2369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[ZZ] Natalia Mazur</cp:lastModifiedBy>
  <cp:revision>2</cp:revision>
  <dcterms:created xsi:type="dcterms:W3CDTF">2025-09-30T07:59:00Z</dcterms:created>
  <dcterms:modified xsi:type="dcterms:W3CDTF">2025-09-30T07:59:00Z</dcterms:modified>
  <cp:category/>
</cp:coreProperties>
</file>